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Cs w:val="18"/>
        </w:rPr>
      </w:pPr>
      <w:r w:rsidRPr="002B74C1">
        <w:rPr>
          <w:rFonts w:ascii="TimesNewRomanPSMT-Identity-H" w:hAnsi="TimesNewRomanPSMT-Identity-H" w:cs="TimesNewRomanPSMT-Identity-H"/>
          <w:szCs w:val="18"/>
        </w:rPr>
        <w:t>Reprinted as at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Cs w:val="18"/>
        </w:rPr>
      </w:pPr>
      <w:r w:rsidRPr="002B74C1">
        <w:rPr>
          <w:rFonts w:ascii="TimesNewRomanPSMT-Identity-H" w:hAnsi="TimesNewRomanPSMT-Identity-H" w:cs="TimesNewRomanPSMT-Identity-H"/>
          <w:szCs w:val="18"/>
        </w:rPr>
        <w:t>1 April 2010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-BoldMT-Identity" w:hAnsi="TimesNewRomanPS-BoldMT-Identity" w:cs="TimesNewRomanPS-BoldMT-Identity"/>
          <w:b/>
          <w:bCs/>
          <w:szCs w:val="18"/>
        </w:rPr>
      </w:pPr>
      <w:r w:rsidRPr="002B74C1">
        <w:rPr>
          <w:rFonts w:ascii="TimesNewRomanPS-BoldMT-Identity" w:hAnsi="TimesNewRomanPS-BoldMT-Identity" w:cs="TimesNewRomanPS-BoldMT-Identity"/>
          <w:b/>
          <w:bCs/>
          <w:szCs w:val="18"/>
        </w:rPr>
        <w:t>Plumbers, Gasfitters, and Drainlayers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Cs w:val="18"/>
        </w:rPr>
      </w:pPr>
      <w:r w:rsidRPr="002B74C1">
        <w:rPr>
          <w:rFonts w:ascii="TimesNewRomanPS-BoldMT-Identity" w:hAnsi="TimesNewRomanPS-BoldMT-Identity" w:cs="TimesNewRomanPS-BoldMT-Identity"/>
          <w:b/>
          <w:bCs/>
          <w:szCs w:val="18"/>
        </w:rPr>
        <w:t xml:space="preserve">Act 2006 </w:t>
      </w:r>
      <w:r w:rsidRPr="002B74C1">
        <w:rPr>
          <w:rFonts w:ascii="TimesNewRomanPSMT-Identity-H" w:hAnsi="TimesNewRomanPSMT-Identity-H" w:cs="TimesNewRomanPSMT-Identity-H"/>
          <w:szCs w:val="18"/>
        </w:rPr>
        <w:t>Part 1 s 25</w:t>
      </w:r>
    </w:p>
    <w:p w:rsidR="002B74C1" w:rsidRDefault="002B74C1" w:rsidP="002B74C1">
      <w:pPr>
        <w:autoSpaceDE w:val="0"/>
        <w:autoSpaceDN w:val="0"/>
        <w:adjustRightInd w:val="0"/>
        <w:rPr>
          <w:rFonts w:ascii="TimesNewRomanPS-BoldMT-Identity" w:hAnsi="TimesNewRomanPS-BoldMT-Identity" w:cs="TimesNewRomanPS-BoldMT-Identity"/>
          <w:b/>
          <w:bCs/>
          <w:sz w:val="27"/>
          <w:szCs w:val="23"/>
        </w:rPr>
      </w:pP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-BoldMT-Identity" w:hAnsi="TimesNewRomanPS-BoldMT-Identity" w:cs="TimesNewRomanPS-BoldMT-Identity"/>
          <w:b/>
          <w:bCs/>
          <w:sz w:val="27"/>
          <w:szCs w:val="23"/>
        </w:rPr>
      </w:pPr>
      <w:r w:rsidRPr="002B74C1">
        <w:rPr>
          <w:rFonts w:ascii="TimesNewRomanPS-BoldMT-Identity" w:hAnsi="TimesNewRomanPS-BoldMT-Identity" w:cs="TimesNewRomanPS-BoldMT-Identity"/>
          <w:b/>
          <w:bCs/>
          <w:sz w:val="27"/>
          <w:szCs w:val="23"/>
        </w:rPr>
        <w:t>24 Exemption for fixing of water heaters by gasfitters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r w:rsidRPr="002B74C1">
        <w:rPr>
          <w:rFonts w:ascii="TimesNewRomanPSMT-Identity-H" w:hAnsi="TimesNewRomanPSMT-Identity-H" w:cs="TimesNewRomanPSMT-Identity-H"/>
          <w:sz w:val="27"/>
          <w:szCs w:val="23"/>
        </w:rPr>
        <w:t>(1) A person may do, or assist in doing, the work described in</w:t>
      </w:r>
    </w:p>
    <w:p w:rsidR="008D7649" w:rsidRPr="002B74C1" w:rsidRDefault="00C77EFF" w:rsidP="002B74C1">
      <w:pPr>
        <w:rPr>
          <w:rFonts w:ascii="TimesNewRomanPSMT-Identity-H" w:hAnsi="TimesNewRomanPSMT-Identity-H" w:cs="TimesNewRomanPSMT-Identity-H"/>
          <w:sz w:val="27"/>
          <w:szCs w:val="23"/>
        </w:rPr>
      </w:pPr>
      <w:r w:rsidRPr="002B74C1">
        <w:rPr>
          <w:rFonts w:ascii="TimesNewRomanPSMT-Identity-H" w:hAnsi="TimesNewRomanPSMT-Identity-H" w:cs="TimesNewRomanPSMT-Identity-H"/>
          <w:sz w:val="27"/>
          <w:szCs w:val="23"/>
        </w:rPr>
        <w:t>Subsection</w:t>
      </w:r>
      <w:r w:rsidR="002B74C1"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(2) if—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(a) </w:t>
      </w: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the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person holds a current </w:t>
      </w:r>
      <w:r w:rsidR="00C77EFF" w:rsidRPr="002B74C1">
        <w:rPr>
          <w:rFonts w:ascii="TimesNewRomanPSMT-Identity-H" w:hAnsi="TimesNewRomanPSMT-Identity-H" w:cs="TimesNewRomanPSMT-Identity-H"/>
          <w:sz w:val="27"/>
          <w:szCs w:val="23"/>
        </w:rPr>
        <w:t>practicing</w:t>
      </w: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</w:t>
      </w:r>
      <w:r w:rsidR="00C77EFF" w:rsidRPr="002B74C1">
        <w:rPr>
          <w:rFonts w:ascii="TimesNewRomanPSMT-Identity-H" w:hAnsi="TimesNewRomanPSMT-Identity-H" w:cs="TimesNewRomanPSMT-Identity-H"/>
          <w:sz w:val="27"/>
          <w:szCs w:val="23"/>
        </w:rPr>
        <w:t>license</w:t>
      </w: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issued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under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Part 2 that </w:t>
      </w:r>
      <w:r w:rsidR="00C77EFF" w:rsidRPr="002B74C1">
        <w:rPr>
          <w:rFonts w:ascii="TimesNewRomanPSMT-Identity-H" w:hAnsi="TimesNewRomanPSMT-Identity-H" w:cs="TimesNewRomanPSMT-Identity-H"/>
          <w:sz w:val="27"/>
          <w:szCs w:val="23"/>
        </w:rPr>
        <w:t>authorizes</w:t>
      </w: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the person to do, or assist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in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doing, gasfitting; and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(b) </w:t>
      </w: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the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person satisfies the Board, by examination or otherwise,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that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the person is competent to perform the work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described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in subsection (2); and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(c) </w:t>
      </w: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that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work is performed in circumstances in which a person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who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holds a current </w:t>
      </w:r>
      <w:r w:rsidR="00C77EFF" w:rsidRPr="002B74C1">
        <w:rPr>
          <w:rFonts w:ascii="TimesNewRomanPSMT-Identity-H" w:hAnsi="TimesNewRomanPSMT-Identity-H" w:cs="TimesNewRomanPSMT-Identity-H"/>
          <w:sz w:val="27"/>
          <w:szCs w:val="23"/>
        </w:rPr>
        <w:t>practicing</w:t>
      </w: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</w:t>
      </w:r>
      <w:r w:rsidR="00C77EFF" w:rsidRPr="002B74C1">
        <w:rPr>
          <w:rFonts w:ascii="TimesNewRomanPSMT-Identity-H" w:hAnsi="TimesNewRomanPSMT-Identity-H" w:cs="TimesNewRomanPSMT-Identity-H"/>
          <w:sz w:val="27"/>
          <w:szCs w:val="23"/>
        </w:rPr>
        <w:t>license</w:t>
      </w: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issued under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Part 2 that </w:t>
      </w:r>
      <w:r w:rsidR="00C77EFF" w:rsidRPr="002B74C1">
        <w:rPr>
          <w:rFonts w:ascii="TimesNewRomanPSMT-Identity-H" w:hAnsi="TimesNewRomanPSMT-Identity-H" w:cs="TimesNewRomanPSMT-Identity-H"/>
          <w:sz w:val="27"/>
          <w:szCs w:val="23"/>
        </w:rPr>
        <w:t>authorizes</w:t>
      </w: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that person to do sanitary plumbing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is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authorised to do that work.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r w:rsidRPr="002B74C1">
        <w:rPr>
          <w:rFonts w:ascii="TimesNewRomanPSMT-Identity-H" w:hAnsi="TimesNewRomanPSMT-Identity-H" w:cs="TimesNewRomanPSMT-Identity-H"/>
          <w:sz w:val="27"/>
          <w:szCs w:val="23"/>
        </w:rPr>
        <w:t>(2) The work that may be done under this section is the fixing or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unfixing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of—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(a) </w:t>
      </w: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a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gas water heater; or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(b) </w:t>
      </w: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any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pipe that supplies, or is intended to supply, water to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a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gas water heater or hot water from a gas water heater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proofErr w:type="gramStart"/>
      <w:r w:rsidRPr="002B74C1">
        <w:rPr>
          <w:rFonts w:ascii="TimesNewRomanPSMT-Identity-H" w:hAnsi="TimesNewRomanPSMT-Identity-H" w:cs="TimesNewRomanPSMT-Identity-H"/>
          <w:sz w:val="27"/>
          <w:szCs w:val="23"/>
        </w:rPr>
        <w:t>to</w:t>
      </w:r>
      <w:proofErr w:type="gramEnd"/>
      <w:r w:rsidRPr="002B74C1">
        <w:rPr>
          <w:rFonts w:ascii="TimesNewRomanPSMT-Identity-H" w:hAnsi="TimesNewRomanPSMT-Identity-H" w:cs="TimesNewRomanPSMT-Identity-H"/>
          <w:sz w:val="27"/>
          <w:szCs w:val="23"/>
        </w:rPr>
        <w:t xml:space="preserve"> any fitting or appliance, whether or not any fitting or</w:t>
      </w:r>
    </w:p>
    <w:p w:rsidR="002B74C1" w:rsidRPr="002B74C1" w:rsidRDefault="002B74C1" w:rsidP="002B74C1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7"/>
          <w:szCs w:val="23"/>
        </w:rPr>
      </w:pPr>
      <w:r w:rsidRPr="002B74C1">
        <w:rPr>
          <w:rFonts w:ascii="TimesNewRomanPSMT-Identity-H" w:hAnsi="TimesNewRomanPSMT-Identity-H" w:cs="TimesNewRomanPSMT-Identity-H"/>
          <w:sz w:val="27"/>
          <w:szCs w:val="23"/>
        </w:rPr>
        <w:t>appliance is there when the work is done.</w:t>
      </w:r>
    </w:p>
    <w:p w:rsidR="002B74C1" w:rsidRDefault="002B74C1" w:rsidP="002B74C1">
      <w:pPr>
        <w:rPr>
          <w:rFonts w:ascii="TimesNewRomanPSMT-Identity-H" w:hAnsi="TimesNewRomanPSMT-Identity-H" w:cs="TimesNewRomanPSMT-Identity-H"/>
          <w:szCs w:val="18"/>
        </w:rPr>
      </w:pPr>
    </w:p>
    <w:p w:rsidR="00D33766" w:rsidRDefault="00D33766" w:rsidP="00D33766">
      <w:pPr>
        <w:autoSpaceDE w:val="0"/>
        <w:autoSpaceDN w:val="0"/>
        <w:adjustRightInd w:val="0"/>
        <w:rPr>
          <w:rFonts w:ascii="TimesNewRomanPS-ItalicMT-Identi" w:hAnsi="TimesNewRomanPS-ItalicMT-Identi" w:cs="TimesNewRomanPS-ItalicMT-Identi"/>
          <w:i/>
          <w:iCs/>
          <w:sz w:val="25"/>
          <w:szCs w:val="25"/>
        </w:rPr>
      </w:pPr>
      <w:r>
        <w:rPr>
          <w:rFonts w:ascii="TimesNewRomanPS-ItalicMT-Identi" w:hAnsi="TimesNewRomanPS-ItalicMT-Identi" w:cs="TimesNewRomanPS-ItalicMT-Identi"/>
          <w:i/>
          <w:iCs/>
          <w:sz w:val="25"/>
          <w:szCs w:val="25"/>
        </w:rPr>
        <w:t>Exemptions from registration and licensing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-ItalicMT-Identi" w:hAnsi="TimesNewRomanPS-ItalicMT-Identi" w:cs="TimesNewRomanPS-ItalicMT-Identi"/>
          <w:i/>
          <w:iCs/>
          <w:sz w:val="25"/>
          <w:szCs w:val="25"/>
        </w:rPr>
      </w:pPr>
      <w:proofErr w:type="gramStart"/>
      <w:r>
        <w:rPr>
          <w:rFonts w:ascii="TimesNewRomanPS-ItalicMT-Identi" w:hAnsi="TimesNewRomanPS-ItalicMT-Identi" w:cs="TimesNewRomanPS-ItalicMT-Identi"/>
          <w:i/>
          <w:iCs/>
          <w:sz w:val="25"/>
          <w:szCs w:val="25"/>
        </w:rPr>
        <w:t>requirements</w:t>
      </w:r>
      <w:proofErr w:type="gramEnd"/>
      <w:r>
        <w:rPr>
          <w:rFonts w:ascii="TimesNewRomanPS-ItalicMT-Identi" w:hAnsi="TimesNewRomanPS-ItalicMT-Identi" w:cs="TimesNewRomanPS-ItalicMT-Identi"/>
          <w:i/>
          <w:iCs/>
          <w:sz w:val="25"/>
          <w:szCs w:val="25"/>
        </w:rPr>
        <w:t xml:space="preserve"> and conditions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-BoldMT-Identity" w:hAnsi="TimesNewRomanPS-BoldMT-Identity" w:cs="TimesNewRomanPS-BoldMT-Identity"/>
          <w:b/>
          <w:bCs/>
          <w:sz w:val="23"/>
          <w:szCs w:val="23"/>
        </w:rPr>
      </w:pPr>
      <w:r>
        <w:rPr>
          <w:rFonts w:ascii="TimesNewRomanPS-BoldMT-Identity" w:hAnsi="TimesNewRomanPS-BoldMT-Identity" w:cs="TimesNewRomanPS-BoldMT-Identity"/>
          <w:b/>
          <w:bCs/>
          <w:sz w:val="23"/>
          <w:szCs w:val="23"/>
        </w:rPr>
        <w:t>52 Board may grant exemptions from registration and</w:t>
      </w:r>
    </w:p>
    <w:p w:rsidR="00D33766" w:rsidRDefault="00C77EFF" w:rsidP="00D33766">
      <w:pPr>
        <w:autoSpaceDE w:val="0"/>
        <w:autoSpaceDN w:val="0"/>
        <w:adjustRightInd w:val="0"/>
        <w:rPr>
          <w:rFonts w:ascii="TimesNewRomanPS-BoldMT-Identity" w:hAnsi="TimesNewRomanPS-BoldMT-Identity" w:cs="TimesNewRomanPS-BoldMT-Identity"/>
          <w:b/>
          <w:bCs/>
          <w:sz w:val="23"/>
          <w:szCs w:val="23"/>
        </w:rPr>
      </w:pPr>
      <w:proofErr w:type="gramStart"/>
      <w:r>
        <w:rPr>
          <w:rFonts w:ascii="TimesNewRomanPS-BoldMT-Identity" w:hAnsi="TimesNewRomanPS-BoldMT-Identity" w:cs="TimesNewRomanPS-BoldMT-Identity"/>
          <w:b/>
          <w:bCs/>
          <w:sz w:val="23"/>
          <w:szCs w:val="23"/>
        </w:rPr>
        <w:t>license</w:t>
      </w:r>
      <w:proofErr w:type="gramEnd"/>
      <w:r w:rsidR="00D33766">
        <w:rPr>
          <w:rFonts w:ascii="TimesNewRomanPS-BoldMT-Identity" w:hAnsi="TimesNewRomanPS-BoldMT-Identity" w:cs="TimesNewRomanPS-BoldMT-Identity"/>
          <w:b/>
          <w:bCs/>
          <w:sz w:val="23"/>
          <w:szCs w:val="23"/>
        </w:rPr>
        <w:t xml:space="preserve"> requirements and conditions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r>
        <w:rPr>
          <w:rFonts w:ascii="TimesNewRomanPSMT-Identity-H" w:hAnsi="TimesNewRomanPSMT-Identity-H" w:cs="TimesNewRomanPSMT-Identity-H"/>
          <w:sz w:val="23"/>
          <w:szCs w:val="23"/>
        </w:rPr>
        <w:t>(1) The Board may,—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r>
        <w:rPr>
          <w:rFonts w:ascii="TimesNewRomanPSMT-Identity-H" w:hAnsi="TimesNewRomanPSMT-Identity-H" w:cs="TimesNewRomanPSMT-Identity-H"/>
          <w:sz w:val="23"/>
          <w:szCs w:val="23"/>
        </w:rPr>
        <w:t xml:space="preserve">(a) </w:t>
      </w: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by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written notice to a person, exempt the person from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compliance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with—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r>
        <w:rPr>
          <w:rFonts w:ascii="TimesNewRomanPSMT-Identity-H" w:hAnsi="TimesNewRomanPSMT-Identity-H" w:cs="TimesNewRomanPSMT-Identity-H"/>
          <w:sz w:val="23"/>
          <w:szCs w:val="23"/>
        </w:rPr>
        <w:t>(</w:t>
      </w:r>
      <w:proofErr w:type="spellStart"/>
      <w:r>
        <w:rPr>
          <w:rFonts w:ascii="TimesNewRomanPSMT-Identity-H" w:hAnsi="TimesNewRomanPSMT-Identity-H" w:cs="TimesNewRomanPSMT-Identity-H"/>
          <w:sz w:val="23"/>
          <w:szCs w:val="23"/>
        </w:rPr>
        <w:t>i</w:t>
      </w:r>
      <w:proofErr w:type="spell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) </w:t>
      </w: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the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minimum standards for registration that the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person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must meet in order to be registered as a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registered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person or issued with a </w:t>
      </w:r>
      <w:r w:rsidR="00C77EFF">
        <w:rPr>
          <w:rFonts w:ascii="TimesNewRomanPSMT-Identity-H" w:hAnsi="TimesNewRomanPSMT-Identity-H" w:cs="TimesNewRomanPSMT-Identity-H"/>
          <w:sz w:val="23"/>
          <w:szCs w:val="23"/>
        </w:rPr>
        <w:t>practicing</w:t>
      </w:r>
      <w:r>
        <w:rPr>
          <w:rFonts w:ascii="TimesNewRomanPSMT-Identity-H" w:hAnsi="TimesNewRomanPSMT-Identity-H" w:cs="TimesNewRomanPSMT-Identity-H"/>
          <w:sz w:val="23"/>
          <w:szCs w:val="23"/>
        </w:rPr>
        <w:t xml:space="preserve"> </w:t>
      </w:r>
      <w:r w:rsidR="00C77EFF">
        <w:rPr>
          <w:rFonts w:ascii="TimesNewRomanPSMT-Identity-H" w:hAnsi="TimesNewRomanPSMT-Identity-H" w:cs="TimesNewRomanPSMT-Identity-H"/>
          <w:sz w:val="23"/>
          <w:szCs w:val="23"/>
        </w:rPr>
        <w:t>license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or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to obtain a renewal of a </w:t>
      </w:r>
      <w:r w:rsidR="00C77EFF">
        <w:rPr>
          <w:rFonts w:ascii="TimesNewRomanPSMT-Identity-H" w:hAnsi="TimesNewRomanPSMT-Identity-H" w:cs="TimesNewRomanPSMT-Identity-H"/>
          <w:sz w:val="23"/>
          <w:szCs w:val="23"/>
        </w:rPr>
        <w:t>practicing</w:t>
      </w:r>
      <w:r>
        <w:rPr>
          <w:rFonts w:ascii="TimesNewRomanPSMT-Identity-H" w:hAnsi="TimesNewRomanPSMT-Identity-H" w:cs="TimesNewRomanPSMT-Identity-H"/>
          <w:sz w:val="23"/>
          <w:szCs w:val="23"/>
        </w:rPr>
        <w:t xml:space="preserve"> </w:t>
      </w:r>
      <w:r w:rsidR="00C77EFF">
        <w:rPr>
          <w:rFonts w:ascii="TimesNewRomanPSMT-Identity-H" w:hAnsi="TimesNewRomanPSMT-Identity-H" w:cs="TimesNewRomanPSMT-Identity-H"/>
          <w:sz w:val="23"/>
          <w:szCs w:val="23"/>
        </w:rPr>
        <w:t>license</w:t>
      </w:r>
      <w:r>
        <w:rPr>
          <w:rFonts w:ascii="TimesNewRomanPSMT-Identity-H" w:hAnsi="TimesNewRomanPSMT-Identity-H" w:cs="TimesNewRomanPSMT-Identity-H"/>
          <w:sz w:val="23"/>
          <w:szCs w:val="23"/>
        </w:rPr>
        <w:t>;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and</w:t>
      </w:r>
      <w:proofErr w:type="gramEnd"/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r>
        <w:rPr>
          <w:rFonts w:ascii="TimesNewRomanPSMT-Identity-H" w:hAnsi="TimesNewRomanPSMT-Identity-H" w:cs="TimesNewRomanPSMT-Identity-H"/>
          <w:sz w:val="23"/>
          <w:szCs w:val="23"/>
        </w:rPr>
        <w:t xml:space="preserve">(ii) </w:t>
      </w: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any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terms and conditions imposed by notices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published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under section 30 that must be complied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with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by the person; and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r>
        <w:rPr>
          <w:rFonts w:ascii="TimesNewRomanPSMT-Identity-H" w:hAnsi="TimesNewRomanPSMT-Identity-H" w:cs="TimesNewRomanPSMT-Identity-H"/>
          <w:sz w:val="23"/>
          <w:szCs w:val="23"/>
        </w:rPr>
        <w:t xml:space="preserve">(b) </w:t>
      </w: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by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notice in the </w:t>
      </w:r>
      <w:r>
        <w:rPr>
          <w:rFonts w:ascii="TimesNewRomanPS-ItalicMT-Identi" w:hAnsi="TimesNewRomanPS-ItalicMT-Identi" w:cs="TimesNewRomanPS-ItalicMT-Identi"/>
          <w:i/>
          <w:iCs/>
          <w:sz w:val="23"/>
          <w:szCs w:val="23"/>
        </w:rPr>
        <w:t>Gazette</w:t>
      </w:r>
      <w:r>
        <w:rPr>
          <w:rFonts w:ascii="TimesNewRomanPSMT-Identity-H" w:hAnsi="TimesNewRomanPSMT-Identity-H" w:cs="TimesNewRomanPSMT-Identity-H"/>
          <w:sz w:val="23"/>
          <w:szCs w:val="23"/>
        </w:rPr>
        <w:t>, exempt any class of persons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from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compliance with—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r>
        <w:rPr>
          <w:rFonts w:ascii="TimesNewRomanPSMT-Identity-H" w:hAnsi="TimesNewRomanPSMT-Identity-H" w:cs="TimesNewRomanPSMT-Identity-H"/>
          <w:sz w:val="23"/>
          <w:szCs w:val="23"/>
        </w:rPr>
        <w:t>(</w:t>
      </w:r>
      <w:proofErr w:type="spellStart"/>
      <w:r>
        <w:rPr>
          <w:rFonts w:ascii="TimesNewRomanPSMT-Identity-H" w:hAnsi="TimesNewRomanPSMT-Identity-H" w:cs="TimesNewRomanPSMT-Identity-H"/>
          <w:sz w:val="23"/>
          <w:szCs w:val="23"/>
        </w:rPr>
        <w:t>i</w:t>
      </w:r>
      <w:proofErr w:type="spell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) </w:t>
      </w: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the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minimum standards for registration that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those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persons must meet in order to be registered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lastRenderedPageBreak/>
        <w:t>as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registered persons or issued with </w:t>
      </w:r>
      <w:r w:rsidR="00986BBA">
        <w:rPr>
          <w:rFonts w:ascii="TimesNewRomanPSMT-Identity-H" w:hAnsi="TimesNewRomanPSMT-Identity-H" w:cs="TimesNewRomanPSMT-Identity-H"/>
          <w:sz w:val="23"/>
          <w:szCs w:val="23"/>
        </w:rPr>
        <w:t>practicing</w:t>
      </w:r>
    </w:p>
    <w:p w:rsidR="00D33766" w:rsidRDefault="00986BBA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r>
        <w:rPr>
          <w:rFonts w:ascii="TimesNewRomanPSMT-Identity-H" w:hAnsi="TimesNewRomanPSMT-Identity-H" w:cs="TimesNewRomanPSMT-Identity-H"/>
          <w:sz w:val="23"/>
          <w:szCs w:val="23"/>
        </w:rPr>
        <w:t>licenses</w:t>
      </w:r>
      <w:r w:rsidR="00D33766">
        <w:rPr>
          <w:rFonts w:ascii="TimesNewRomanPSMT-Identity-H" w:hAnsi="TimesNewRomanPSMT-Identity-H" w:cs="TimesNewRomanPSMT-Identity-H"/>
          <w:sz w:val="23"/>
          <w:szCs w:val="23"/>
        </w:rPr>
        <w:t xml:space="preserve"> or to obtain renewals of </w:t>
      </w:r>
      <w:r>
        <w:rPr>
          <w:rFonts w:ascii="TimesNewRomanPSMT-Identity-H" w:hAnsi="TimesNewRomanPSMT-Identity-H" w:cs="TimesNewRomanPSMT-Identity-H"/>
          <w:sz w:val="23"/>
          <w:szCs w:val="23"/>
        </w:rPr>
        <w:t>practicing</w:t>
      </w:r>
      <w:r w:rsidR="00D33766">
        <w:rPr>
          <w:rFonts w:ascii="TimesNewRomanPSMT-Identity-H" w:hAnsi="TimesNewRomanPSMT-Identity-H" w:cs="TimesNewRomanPSMT-Identity-H"/>
          <w:sz w:val="23"/>
          <w:szCs w:val="23"/>
        </w:rPr>
        <w:t xml:space="preserve"> </w:t>
      </w:r>
      <w:r>
        <w:rPr>
          <w:rFonts w:ascii="TimesNewRomanPSMT-Identity-H" w:hAnsi="TimesNewRomanPSMT-Identity-H" w:cs="TimesNewRomanPSMT-Identity-H"/>
          <w:sz w:val="23"/>
          <w:szCs w:val="23"/>
        </w:rPr>
        <w:t>licenses</w:t>
      </w:r>
      <w:r w:rsidR="00D33766">
        <w:rPr>
          <w:rFonts w:ascii="TimesNewRomanPSMT-Identity-H" w:hAnsi="TimesNewRomanPSMT-Identity-H" w:cs="TimesNewRomanPSMT-Identity-H"/>
          <w:sz w:val="23"/>
          <w:szCs w:val="23"/>
        </w:rPr>
        <w:t>;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and</w:t>
      </w:r>
      <w:proofErr w:type="gramEnd"/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r>
        <w:rPr>
          <w:rFonts w:ascii="TimesNewRomanPSMT-Identity-H" w:hAnsi="TimesNewRomanPSMT-Identity-H" w:cs="TimesNewRomanPSMT-Identity-H"/>
          <w:sz w:val="23"/>
          <w:szCs w:val="23"/>
        </w:rPr>
        <w:t xml:space="preserve">(ii) </w:t>
      </w: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the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terms and conditions imposed by notices published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under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section 30 that must be complied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with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by those persons.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r>
        <w:rPr>
          <w:rFonts w:ascii="TimesNewRomanPSMT-Identity-H" w:hAnsi="TimesNewRomanPSMT-Identity-H" w:cs="TimesNewRomanPSMT-Identity-H"/>
          <w:sz w:val="23"/>
          <w:szCs w:val="23"/>
        </w:rPr>
        <w:t>(2) The Board may grant an exemption subject to any terms and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conditions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that it thinks fit.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r>
        <w:rPr>
          <w:rFonts w:ascii="TimesNewRomanPSMT-Identity-H" w:hAnsi="TimesNewRomanPSMT-Identity-H" w:cs="TimesNewRomanPSMT-Identity-H"/>
          <w:sz w:val="23"/>
          <w:szCs w:val="23"/>
        </w:rPr>
        <w:t xml:space="preserve">(3) Each notice published in the </w:t>
      </w:r>
      <w:r>
        <w:rPr>
          <w:rFonts w:ascii="TimesNewRomanPS-ItalicMT-Identi" w:hAnsi="TimesNewRomanPS-ItalicMT-Identi" w:cs="TimesNewRomanPS-ItalicMT-Identi"/>
          <w:i/>
          <w:iCs/>
          <w:sz w:val="23"/>
          <w:szCs w:val="23"/>
        </w:rPr>
        <w:t xml:space="preserve">Gazette </w:t>
      </w:r>
      <w:r>
        <w:rPr>
          <w:rFonts w:ascii="TimesNewRomanPSMT-Identity-H" w:hAnsi="TimesNewRomanPSMT-Identity-H" w:cs="TimesNewRomanPSMT-Identity-H"/>
          <w:sz w:val="23"/>
          <w:szCs w:val="23"/>
        </w:rPr>
        <w:t>under this section is a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regulation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for the purposes of the Regulations (Disallowance)</w:t>
      </w:r>
    </w:p>
    <w:p w:rsidR="00D33766" w:rsidRDefault="00D33766" w:rsidP="00D33766">
      <w:pPr>
        <w:autoSpaceDE w:val="0"/>
        <w:autoSpaceDN w:val="0"/>
        <w:adjustRightInd w:val="0"/>
        <w:rPr>
          <w:rFonts w:ascii="TimesNewRomanPSMT-Identity-H" w:hAnsi="TimesNewRomanPSMT-Identity-H" w:cs="TimesNewRomanPSMT-Identity-H"/>
          <w:sz w:val="23"/>
          <w:szCs w:val="23"/>
        </w:rPr>
      </w:pPr>
      <w:r>
        <w:rPr>
          <w:rFonts w:ascii="TimesNewRomanPSMT-Identity-H" w:hAnsi="TimesNewRomanPSMT-Identity-H" w:cs="TimesNewRomanPSMT-Identity-H"/>
          <w:sz w:val="23"/>
          <w:szCs w:val="23"/>
        </w:rPr>
        <w:t>Act 1989 but is not a regulation for the purposes of the Acts</w:t>
      </w:r>
    </w:p>
    <w:p w:rsidR="00D33766" w:rsidRPr="002B74C1" w:rsidRDefault="00D33766" w:rsidP="00D33766">
      <w:pPr>
        <w:rPr>
          <w:sz w:val="28"/>
        </w:rPr>
      </w:pPr>
      <w:proofErr w:type="gramStart"/>
      <w:r>
        <w:rPr>
          <w:rFonts w:ascii="TimesNewRomanPSMT-Identity-H" w:hAnsi="TimesNewRomanPSMT-Identity-H" w:cs="TimesNewRomanPSMT-Identity-H"/>
          <w:sz w:val="23"/>
          <w:szCs w:val="23"/>
        </w:rPr>
        <w:t>and</w:t>
      </w:r>
      <w:proofErr w:type="gramEnd"/>
      <w:r>
        <w:rPr>
          <w:rFonts w:ascii="TimesNewRomanPSMT-Identity-H" w:hAnsi="TimesNewRomanPSMT-Identity-H" w:cs="TimesNewRomanPSMT-Identity-H"/>
          <w:sz w:val="23"/>
          <w:szCs w:val="23"/>
        </w:rPr>
        <w:t xml:space="preserve"> Regulations Publication Act 1989.</w:t>
      </w:r>
    </w:p>
    <w:sectPr w:rsidR="00D33766" w:rsidRPr="002B74C1" w:rsidSect="008D76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NewRomanPSMT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-Identit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ItalicMT-Ident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B74C1"/>
    <w:rsid w:val="002B74C1"/>
    <w:rsid w:val="00836EF2"/>
    <w:rsid w:val="008D7649"/>
    <w:rsid w:val="00986BBA"/>
    <w:rsid w:val="00C77EFF"/>
    <w:rsid w:val="00D33766"/>
    <w:rsid w:val="00FB4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6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dcterms:created xsi:type="dcterms:W3CDTF">2011-09-17T21:40:00Z</dcterms:created>
  <dcterms:modified xsi:type="dcterms:W3CDTF">2011-09-17T21:46:00Z</dcterms:modified>
</cp:coreProperties>
</file>